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C2" w:rsidRDefault="00DB2655">
      <w:pPr>
        <w:jc w:val="lef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4:</w:t>
      </w:r>
    </w:p>
    <w:p w:rsidR="002329C2" w:rsidRDefault="00DB2655">
      <w:pPr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安康市“一老一小”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重大改革清单</w:t>
      </w:r>
    </w:p>
    <w:tbl>
      <w:tblPr>
        <w:tblStyle w:val="a6"/>
        <w:tblW w:w="14174" w:type="dxa"/>
        <w:tblLayout w:type="fixed"/>
        <w:tblLook w:val="04A0"/>
      </w:tblPr>
      <w:tblGrid>
        <w:gridCol w:w="740"/>
        <w:gridCol w:w="638"/>
        <w:gridCol w:w="2663"/>
        <w:gridCol w:w="6219"/>
        <w:gridCol w:w="2187"/>
        <w:gridCol w:w="1727"/>
      </w:tblGrid>
      <w:tr w:rsidR="002329C2">
        <w:tc>
          <w:tcPr>
            <w:tcW w:w="740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638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2663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改革名称</w:t>
            </w:r>
          </w:p>
        </w:tc>
        <w:tc>
          <w:tcPr>
            <w:tcW w:w="6219" w:type="dxa"/>
          </w:tcPr>
          <w:p w:rsidR="002329C2" w:rsidRDefault="00DB2655">
            <w:pPr>
              <w:ind w:firstLineChars="650" w:firstLine="136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重点工作举措和内容</w:t>
            </w:r>
          </w:p>
        </w:tc>
        <w:tc>
          <w:tcPr>
            <w:tcW w:w="2187" w:type="dxa"/>
          </w:tcPr>
          <w:p w:rsidR="002329C2" w:rsidRDefault="00DB2655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1727" w:type="dxa"/>
          </w:tcPr>
          <w:p w:rsidR="002329C2" w:rsidRDefault="00DB26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责任单位</w:t>
            </w:r>
          </w:p>
        </w:tc>
      </w:tr>
      <w:tr w:rsidR="002329C2">
        <w:trPr>
          <w:trHeight w:val="1515"/>
        </w:trPr>
        <w:tc>
          <w:tcPr>
            <w:tcW w:w="740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38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养老</w:t>
            </w:r>
          </w:p>
        </w:tc>
        <w:tc>
          <w:tcPr>
            <w:tcW w:w="2663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居家和社区养老服务改革</w:t>
            </w:r>
          </w:p>
        </w:tc>
        <w:tc>
          <w:tcPr>
            <w:tcW w:w="6219" w:type="dxa"/>
            <w:vAlign w:val="center"/>
          </w:tcPr>
          <w:p w:rsidR="002329C2" w:rsidRDefault="00DB265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通过中央资金引导，鼓励地方加大政策创新和资金投入力度，统筹各类资源，优化发展环境，形成比较完备的居家和社区养老服务发展环境和推动机制，推动形成以社会力量为主体的居家和社区养老服务多元供给格局。</w:t>
            </w:r>
          </w:p>
        </w:tc>
        <w:tc>
          <w:tcPr>
            <w:tcW w:w="2187" w:type="dxa"/>
          </w:tcPr>
          <w:p w:rsidR="002329C2" w:rsidRDefault="00DB2655" w:rsidP="00C722D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在</w:t>
            </w:r>
            <w:r w:rsid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全国和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全省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起到一定示范作用。</w:t>
            </w:r>
          </w:p>
        </w:tc>
        <w:tc>
          <w:tcPr>
            <w:tcW w:w="1727" w:type="dxa"/>
          </w:tcPr>
          <w:p w:rsidR="002329C2" w:rsidRDefault="00DB2655">
            <w:pPr>
              <w:spacing w:before="100" w:beforeAutospacing="1" w:after="100" w:afterAutospacing="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市发改委、市民政局、市卫健委、市住建局等按职责分工负责</w:t>
            </w:r>
          </w:p>
        </w:tc>
      </w:tr>
      <w:tr w:rsidR="002329C2">
        <w:trPr>
          <w:trHeight w:val="3435"/>
        </w:trPr>
        <w:tc>
          <w:tcPr>
            <w:tcW w:w="740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养老</w:t>
            </w:r>
          </w:p>
        </w:tc>
        <w:tc>
          <w:tcPr>
            <w:tcW w:w="2663" w:type="dxa"/>
            <w:vAlign w:val="center"/>
          </w:tcPr>
          <w:p w:rsidR="002329C2" w:rsidRDefault="00DB2655">
            <w:pPr>
              <w:ind w:firstLineChars="50" w:firstLine="10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医养结合改革</w:t>
            </w:r>
          </w:p>
        </w:tc>
        <w:tc>
          <w:tcPr>
            <w:tcW w:w="6219" w:type="dxa"/>
            <w:vAlign w:val="center"/>
          </w:tcPr>
          <w:p w:rsidR="002329C2" w:rsidRDefault="00C722DB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（1）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强化医疗卫生与养老服务衔接。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深化医养签约服务合作。鼓励医养结合机构加入城市医联体或县域医共体；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规范医养结合服务管理标准；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加强医养结合信息化支撑。</w:t>
            </w:r>
          </w:p>
          <w:p w:rsidR="002329C2" w:rsidRDefault="00C722DB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⑵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推进医养结合机构“放管服”改革。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简化医养结合机构审批登记；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鼓励社会力量举办医养结合机构；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加强医养结合服务监管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</w:p>
          <w:p w:rsidR="002329C2" w:rsidRDefault="00C722DB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⑶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提升医养结合服务能力。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强化社区医养结合服务能力；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加强老年人健康管理；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支持出诊服务；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④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发展中医药医养结合服务；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⑤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扩大医养结合服务队伍；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⑥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支持医务人员从事医养结合服务。</w:t>
            </w:r>
          </w:p>
          <w:p w:rsidR="002329C2" w:rsidRDefault="00C722DB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⑷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加大医养结合政策支持力度。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加强土地供应保障；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完善公立医疗机构开展养老服务的价格政策；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落实财税支持政策；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④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拓宽投融资渠道；</w:t>
            </w:r>
            <w:r w:rsidRPr="00C722DB">
              <w:rPr>
                <w:rFonts w:asciiTheme="minorEastAsia" w:hAnsiTheme="minorEastAsia" w:hint="eastAsia"/>
                <w:color w:val="000000" w:themeColor="text1"/>
                <w:szCs w:val="21"/>
              </w:rPr>
              <w:t>⑤</w:t>
            </w:r>
            <w:r w:rsidR="00DB2655">
              <w:rPr>
                <w:rFonts w:asciiTheme="minorEastAsia" w:hAnsiTheme="minorEastAsia" w:hint="eastAsia"/>
                <w:color w:val="000000" w:themeColor="text1"/>
                <w:szCs w:val="21"/>
              </w:rPr>
              <w:t>强化保险支持。</w:t>
            </w:r>
          </w:p>
        </w:tc>
        <w:tc>
          <w:tcPr>
            <w:tcW w:w="2187" w:type="dxa"/>
          </w:tcPr>
          <w:p w:rsidR="002329C2" w:rsidRDefault="00C722D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在全国和全省起到一定示范作用。</w:t>
            </w:r>
          </w:p>
        </w:tc>
        <w:tc>
          <w:tcPr>
            <w:tcW w:w="1727" w:type="dxa"/>
          </w:tcPr>
          <w:p w:rsidR="002329C2" w:rsidRDefault="00DB2655">
            <w:pPr>
              <w:spacing w:before="100" w:beforeAutospacing="1" w:after="100" w:afterAutospacing="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市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卫健委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、市发改委、市民政局、市财政局、市住建局、市人社局、市工信局、市科技局、市金融办、市医保局、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市自然资源局、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市行</w:t>
            </w:r>
            <w:r>
              <w:rPr>
                <w:rFonts w:asciiTheme="minorEastAsia" w:hAnsiTheme="minorEastAsia" w:hint="eastAsia"/>
                <w:szCs w:val="21"/>
              </w:rPr>
              <w:t>政审批</w:t>
            </w:r>
            <w:r>
              <w:rPr>
                <w:rFonts w:asciiTheme="minorEastAsia" w:hAnsiTheme="minorEastAsia" w:hint="eastAsia"/>
                <w:szCs w:val="21"/>
              </w:rPr>
              <w:t>服务</w:t>
            </w:r>
            <w:r>
              <w:rPr>
                <w:rFonts w:asciiTheme="minorEastAsia" w:hAnsiTheme="minorEastAsia" w:hint="eastAsia"/>
                <w:szCs w:val="21"/>
              </w:rPr>
              <w:t>局、市税务局等按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职责分工负责</w:t>
            </w:r>
          </w:p>
        </w:tc>
      </w:tr>
      <w:tr w:rsidR="002329C2">
        <w:trPr>
          <w:trHeight w:val="1281"/>
        </w:trPr>
        <w:tc>
          <w:tcPr>
            <w:tcW w:w="740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38" w:type="dxa"/>
            <w:vAlign w:val="center"/>
          </w:tcPr>
          <w:p w:rsidR="002329C2" w:rsidRDefault="00DB26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养老</w:t>
            </w:r>
          </w:p>
        </w:tc>
        <w:tc>
          <w:tcPr>
            <w:tcW w:w="2663" w:type="dxa"/>
            <w:vAlign w:val="center"/>
          </w:tcPr>
          <w:p w:rsidR="002329C2" w:rsidRDefault="00DB265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康养产业人才培养改革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高端养老护理人才培养留学项目</w:t>
            </w:r>
          </w:p>
        </w:tc>
        <w:tc>
          <w:tcPr>
            <w:tcW w:w="6219" w:type="dxa"/>
            <w:vAlign w:val="center"/>
          </w:tcPr>
          <w:p w:rsidR="002329C2" w:rsidRDefault="00DB265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推进区域性高端养老护理人才培养留学项目，校企合作运行“国内培养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+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国外研修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+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人才回流”的闭环模式，培养和储备一批高素质技能人才。</w:t>
            </w:r>
          </w:p>
        </w:tc>
        <w:tc>
          <w:tcPr>
            <w:tcW w:w="2187" w:type="dxa"/>
          </w:tcPr>
          <w:p w:rsidR="002329C2" w:rsidRDefault="00DB2655" w:rsidP="00C722D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形成成熟人才培养模式，打造康养人才培育品牌，促进安康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乃至秦巴区域康养人才培养工作。</w:t>
            </w:r>
          </w:p>
        </w:tc>
        <w:tc>
          <w:tcPr>
            <w:tcW w:w="1727" w:type="dxa"/>
          </w:tcPr>
          <w:p w:rsidR="002329C2" w:rsidRDefault="00DB2655">
            <w:pPr>
              <w:spacing w:before="100" w:beforeAutospacing="1" w:after="100" w:afterAutospacing="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市教体局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、市人社局、市民政局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安康职业技术学院</w:t>
            </w:r>
            <w:r>
              <w:rPr>
                <w:rFonts w:asciiTheme="minorEastAsia" w:eastAsia="Songti SC" w:hAnsiTheme="minorEastAsia" w:hint="eastAsia"/>
                <w:color w:val="000000" w:themeColor="text1"/>
                <w:szCs w:val="21"/>
              </w:rPr>
              <w:t>按职责分工负责</w:t>
            </w:r>
          </w:p>
        </w:tc>
      </w:tr>
      <w:tr w:rsidR="002329C2">
        <w:trPr>
          <w:trHeight w:val="1041"/>
        </w:trPr>
        <w:tc>
          <w:tcPr>
            <w:tcW w:w="740" w:type="dxa"/>
            <w:vAlign w:val="center"/>
          </w:tcPr>
          <w:p w:rsidR="002329C2" w:rsidRDefault="00DB2655">
            <w:pPr>
              <w:jc w:val="center"/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 w:rsidR="002329C2" w:rsidRDefault="00DB2655">
            <w:pPr>
              <w:jc w:val="center"/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kern w:val="0"/>
                <w:szCs w:val="21"/>
              </w:rPr>
              <w:t>托育</w:t>
            </w:r>
          </w:p>
        </w:tc>
        <w:tc>
          <w:tcPr>
            <w:tcW w:w="2663" w:type="dxa"/>
            <w:vAlign w:val="center"/>
          </w:tcPr>
          <w:p w:rsidR="002329C2" w:rsidRDefault="00C722DB">
            <w:pPr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kern w:val="0"/>
                <w:szCs w:val="21"/>
              </w:rPr>
              <w:t>创建省级婴幼儿照护服务示范</w:t>
            </w:r>
            <w:r w:rsidR="00DB2655">
              <w:rPr>
                <w:rFonts w:ascii="Songti SC" w:eastAsia="Songti SC" w:hAnsi="Songti SC" w:cs="Songti SC" w:hint="eastAsia"/>
                <w:color w:val="000000" w:themeColor="text1"/>
                <w:kern w:val="0"/>
                <w:szCs w:val="21"/>
              </w:rPr>
              <w:t>区</w:t>
            </w:r>
          </w:p>
        </w:tc>
        <w:tc>
          <w:tcPr>
            <w:tcW w:w="6219" w:type="dxa"/>
            <w:vAlign w:val="center"/>
          </w:tcPr>
          <w:p w:rsidR="002329C2" w:rsidRDefault="00DB2655">
            <w:pPr>
              <w:jc w:val="left"/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szCs w:val="21"/>
              </w:rPr>
              <w:t>加强政策支持；扩大服务供给；促进创新融合；完善监管服务。</w:t>
            </w:r>
          </w:p>
        </w:tc>
        <w:tc>
          <w:tcPr>
            <w:tcW w:w="2187" w:type="dxa"/>
          </w:tcPr>
          <w:p w:rsidR="002329C2" w:rsidRDefault="00DB2655">
            <w:pPr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szCs w:val="21"/>
              </w:rPr>
              <w:t>全市至少创建</w:t>
            </w:r>
            <w:r>
              <w:rPr>
                <w:rFonts w:ascii="Songti SC" w:eastAsia="Songti SC" w:hAnsi="Songti SC" w:cs="Songti SC" w:hint="eastAsia"/>
                <w:color w:val="000000" w:themeColor="text1"/>
                <w:szCs w:val="21"/>
              </w:rPr>
              <w:t>2</w:t>
            </w:r>
            <w:r>
              <w:rPr>
                <w:rFonts w:ascii="Songti SC" w:eastAsia="Songti SC" w:hAnsi="Songti SC" w:cs="Songti SC" w:hint="eastAsia"/>
                <w:color w:val="000000" w:themeColor="text1"/>
                <w:szCs w:val="21"/>
              </w:rPr>
              <w:t>个省级婴幼儿照护服务示范城区。</w:t>
            </w:r>
          </w:p>
        </w:tc>
        <w:tc>
          <w:tcPr>
            <w:tcW w:w="1727" w:type="dxa"/>
          </w:tcPr>
          <w:p w:rsidR="002329C2" w:rsidRDefault="00DB2655">
            <w:pPr>
              <w:spacing w:before="100" w:beforeAutospacing="1" w:after="100" w:afterAutospacing="1"/>
              <w:rPr>
                <w:rFonts w:ascii="Songti SC" w:eastAsia="Songti SC" w:hAnsi="Songti SC" w:cs="Songti SC"/>
                <w:color w:val="000000" w:themeColor="text1"/>
                <w:szCs w:val="21"/>
              </w:rPr>
            </w:pPr>
            <w:r>
              <w:rPr>
                <w:rFonts w:ascii="Songti SC" w:eastAsia="Songti SC" w:hAnsi="Songti SC" w:cs="Songti SC" w:hint="eastAsia"/>
                <w:color w:val="000000" w:themeColor="text1"/>
                <w:szCs w:val="21"/>
              </w:rPr>
              <w:t>县（市、区）人民政府主导，相关部门配合</w:t>
            </w:r>
          </w:p>
        </w:tc>
      </w:tr>
    </w:tbl>
    <w:p w:rsidR="002329C2" w:rsidRDefault="002329C2">
      <w:pPr>
        <w:rPr>
          <w:color w:val="000000" w:themeColor="text1"/>
        </w:rPr>
      </w:pPr>
    </w:p>
    <w:sectPr w:rsidR="002329C2" w:rsidSect="002329C2">
      <w:pgSz w:w="16838" w:h="11906" w:orient="landscape"/>
      <w:pgMar w:top="1134" w:right="1134" w:bottom="85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655" w:rsidRDefault="00DB2655" w:rsidP="00C722DB">
      <w:pPr>
        <w:ind w:firstLine="640"/>
      </w:pPr>
      <w:r>
        <w:separator/>
      </w:r>
    </w:p>
  </w:endnote>
  <w:endnote w:type="continuationSeparator" w:id="1">
    <w:p w:rsidR="00DB2655" w:rsidRDefault="00DB2655" w:rsidP="00C722D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ongti SC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655" w:rsidRDefault="00DB2655" w:rsidP="00C722DB">
      <w:pPr>
        <w:ind w:firstLine="640"/>
      </w:pPr>
      <w:r>
        <w:separator/>
      </w:r>
    </w:p>
  </w:footnote>
  <w:footnote w:type="continuationSeparator" w:id="1">
    <w:p w:rsidR="00DB2655" w:rsidRDefault="00DB2655" w:rsidP="00C722D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xYWE4NGQzZjAwNDc5NWMyY2RmYTY1NDFhNTI1MzEifQ=="/>
    <w:docVar w:name="KSO_WPS_MARK_KEY" w:val="f8693702-36e4-4369-98d4-54057be486fe"/>
  </w:docVars>
  <w:rsids>
    <w:rsidRoot w:val="DF2D30D8"/>
    <w:rsid w:val="DF2D30D8"/>
    <w:rsid w:val="EFE70481"/>
    <w:rsid w:val="F6FC9225"/>
    <w:rsid w:val="FF7DB5E0"/>
    <w:rsid w:val="00002889"/>
    <w:rsid w:val="0001213C"/>
    <w:rsid w:val="000A4661"/>
    <w:rsid w:val="00122D96"/>
    <w:rsid w:val="00130D6E"/>
    <w:rsid w:val="00162112"/>
    <w:rsid w:val="00170C19"/>
    <w:rsid w:val="001A4707"/>
    <w:rsid w:val="001F688E"/>
    <w:rsid w:val="00221CB5"/>
    <w:rsid w:val="002329C2"/>
    <w:rsid w:val="002D4815"/>
    <w:rsid w:val="002D7640"/>
    <w:rsid w:val="003741DA"/>
    <w:rsid w:val="003850E5"/>
    <w:rsid w:val="003F52D9"/>
    <w:rsid w:val="00401EBF"/>
    <w:rsid w:val="0042451D"/>
    <w:rsid w:val="00444708"/>
    <w:rsid w:val="00454F7F"/>
    <w:rsid w:val="0051401B"/>
    <w:rsid w:val="005F15C6"/>
    <w:rsid w:val="005F6627"/>
    <w:rsid w:val="006F4E72"/>
    <w:rsid w:val="007156E7"/>
    <w:rsid w:val="007244BC"/>
    <w:rsid w:val="00732342"/>
    <w:rsid w:val="00766722"/>
    <w:rsid w:val="0077230E"/>
    <w:rsid w:val="00880D7F"/>
    <w:rsid w:val="008B2A2C"/>
    <w:rsid w:val="009C15F9"/>
    <w:rsid w:val="009F57F6"/>
    <w:rsid w:val="00B042F8"/>
    <w:rsid w:val="00B04FB8"/>
    <w:rsid w:val="00B80D13"/>
    <w:rsid w:val="00BD2A4A"/>
    <w:rsid w:val="00C47667"/>
    <w:rsid w:val="00C722DB"/>
    <w:rsid w:val="00CA11EA"/>
    <w:rsid w:val="00D76BD1"/>
    <w:rsid w:val="00D871DA"/>
    <w:rsid w:val="00DB2655"/>
    <w:rsid w:val="00DB5A98"/>
    <w:rsid w:val="00DD1E98"/>
    <w:rsid w:val="00E41196"/>
    <w:rsid w:val="00E477A4"/>
    <w:rsid w:val="00EC2F85"/>
    <w:rsid w:val="00EE0E52"/>
    <w:rsid w:val="00F37DC9"/>
    <w:rsid w:val="00F46CD3"/>
    <w:rsid w:val="00F66452"/>
    <w:rsid w:val="00FA6C4E"/>
    <w:rsid w:val="03265180"/>
    <w:rsid w:val="034C0DAE"/>
    <w:rsid w:val="07C03DF5"/>
    <w:rsid w:val="08AF5C17"/>
    <w:rsid w:val="09D20F77"/>
    <w:rsid w:val="0AFD2C6A"/>
    <w:rsid w:val="0B9E1C7F"/>
    <w:rsid w:val="0BBA0B5B"/>
    <w:rsid w:val="10F74DC4"/>
    <w:rsid w:val="114A2981"/>
    <w:rsid w:val="14651FCB"/>
    <w:rsid w:val="15082937"/>
    <w:rsid w:val="15DB05D6"/>
    <w:rsid w:val="1996324F"/>
    <w:rsid w:val="1D6D0C9F"/>
    <w:rsid w:val="1E367F4A"/>
    <w:rsid w:val="1E7F3848"/>
    <w:rsid w:val="217A00AC"/>
    <w:rsid w:val="22632736"/>
    <w:rsid w:val="26832765"/>
    <w:rsid w:val="274D7DC5"/>
    <w:rsid w:val="29D82DC8"/>
    <w:rsid w:val="2C7C44D8"/>
    <w:rsid w:val="2FC16DCF"/>
    <w:rsid w:val="33234094"/>
    <w:rsid w:val="387C7014"/>
    <w:rsid w:val="3AFF9223"/>
    <w:rsid w:val="40436D96"/>
    <w:rsid w:val="41970380"/>
    <w:rsid w:val="41EF4FC8"/>
    <w:rsid w:val="43346222"/>
    <w:rsid w:val="45CC7B0C"/>
    <w:rsid w:val="4A201EF6"/>
    <w:rsid w:val="4FB44097"/>
    <w:rsid w:val="51AA6431"/>
    <w:rsid w:val="525C5A95"/>
    <w:rsid w:val="52A337FE"/>
    <w:rsid w:val="545433B7"/>
    <w:rsid w:val="5AC44942"/>
    <w:rsid w:val="5E4259E7"/>
    <w:rsid w:val="5E736640"/>
    <w:rsid w:val="603873A4"/>
    <w:rsid w:val="61F40BD2"/>
    <w:rsid w:val="671958AB"/>
    <w:rsid w:val="68C301C4"/>
    <w:rsid w:val="6CBC30B3"/>
    <w:rsid w:val="6D97577B"/>
    <w:rsid w:val="73EE5EA1"/>
    <w:rsid w:val="77D329E8"/>
    <w:rsid w:val="794D3B8F"/>
    <w:rsid w:val="7AA37E41"/>
    <w:rsid w:val="7CEF1130"/>
    <w:rsid w:val="7D7A2048"/>
    <w:rsid w:val="7F65262C"/>
    <w:rsid w:val="7FE35747"/>
    <w:rsid w:val="7FE5A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rmalIndent1"/>
    <w:qFormat/>
    <w:rsid w:val="002329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rsid w:val="002329C2"/>
    <w:pPr>
      <w:ind w:firstLineChars="200" w:firstLine="200"/>
    </w:pPr>
    <w:rPr>
      <w:rFonts w:eastAsia="楷体_GB2312"/>
    </w:rPr>
  </w:style>
  <w:style w:type="paragraph" w:styleId="a3">
    <w:name w:val="footer"/>
    <w:basedOn w:val="a"/>
    <w:link w:val="Char"/>
    <w:qFormat/>
    <w:rsid w:val="00232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32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329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2329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329C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29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chenchenhu</dc:creator>
  <cp:lastModifiedBy>lenovo</cp:lastModifiedBy>
  <cp:revision>3</cp:revision>
  <cp:lastPrinted>2022-12-22T12:06:00Z</cp:lastPrinted>
  <dcterms:created xsi:type="dcterms:W3CDTF">2022-12-15T04:54:00Z</dcterms:created>
  <dcterms:modified xsi:type="dcterms:W3CDTF">2023-01-11T06:29:00Z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87F656E3CB7C0FF7B0B87063517D1D38</vt:lpwstr>
  </property>
</Properties>
</file>