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rPr>
          <w:rFonts w:hint="eastAsia" w:ascii="仿宋_GB2312" w:hAnsi="仿宋_GB2312" w:eastAsia="仿宋_GB2312" w:cs="仿宋_GB2312"/>
          <w:b w:val="0"/>
          <w:bCs/>
          <w:color w:val="000000" w:themeColor="text1"/>
          <w:sz w:val="28"/>
          <w:szCs w:val="28"/>
          <w:lang w:eastAsia="zh-CN"/>
        </w:rPr>
      </w:pPr>
      <w:r>
        <w:rPr>
          <w:rFonts w:hint="eastAsia" w:ascii="仿宋_GB2312" w:hAnsi="仿宋_GB2312" w:eastAsia="仿宋_GB2312" w:cs="仿宋_GB2312"/>
          <w:b w:val="0"/>
          <w:bCs/>
          <w:color w:val="000000" w:themeColor="text1"/>
          <w:sz w:val="28"/>
          <w:szCs w:val="28"/>
        </w:rPr>
        <w:t>附件3</w:t>
      </w:r>
      <w:r>
        <w:rPr>
          <w:rFonts w:hint="eastAsia" w:ascii="仿宋_GB2312" w:hAnsi="仿宋_GB2312" w:eastAsia="仿宋_GB2312" w:cs="仿宋_GB2312"/>
          <w:b w:val="0"/>
          <w:bCs/>
          <w:color w:val="000000" w:themeColor="text1"/>
          <w:sz w:val="28"/>
          <w:szCs w:val="28"/>
          <w:lang w:eastAsia="zh-CN"/>
        </w:rPr>
        <w:t>：</w:t>
      </w:r>
    </w:p>
    <w:p>
      <w:pPr>
        <w:spacing w:line="240" w:lineRule="auto"/>
        <w:ind w:firstLine="0" w:firstLineChars="0"/>
        <w:jc w:val="center"/>
        <w:rPr>
          <w:rFonts w:hint="eastAsia" w:ascii="方正小标宋简体" w:hAnsi="方正小标宋简体" w:eastAsia="方正小标宋简体" w:cs="方正小标宋简体"/>
          <w:b w:val="0"/>
          <w:bCs/>
          <w:color w:val="000000" w:themeColor="text1"/>
          <w:sz w:val="44"/>
          <w:szCs w:val="44"/>
        </w:rPr>
      </w:pPr>
      <w:r>
        <w:rPr>
          <w:rFonts w:hint="eastAsia" w:ascii="方正小标宋简体" w:hAnsi="方正小标宋简体" w:eastAsia="方正小标宋简体" w:cs="方正小标宋简体"/>
          <w:b w:val="0"/>
          <w:bCs/>
          <w:color w:val="000000" w:themeColor="text1"/>
          <w:kern w:val="0"/>
          <w:sz w:val="44"/>
          <w:szCs w:val="44"/>
        </w:rPr>
        <w:t>安康市“一老一小”</w:t>
      </w:r>
      <w:r>
        <w:rPr>
          <w:rFonts w:hint="eastAsia" w:ascii="方正小标宋简体" w:hAnsi="方正小标宋简体" w:eastAsia="方正小标宋简体" w:cs="方正小标宋简体"/>
          <w:b w:val="0"/>
          <w:bCs/>
          <w:color w:val="000000" w:themeColor="text1"/>
          <w:sz w:val="44"/>
          <w:szCs w:val="44"/>
        </w:rPr>
        <w:t>重大产业清单</w:t>
      </w:r>
    </w:p>
    <w:p>
      <w:pPr>
        <w:pStyle w:val="2"/>
        <w:ind w:firstLine="420"/>
        <w:rPr>
          <w:color w:val="000000" w:themeColor="text1"/>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675"/>
        <w:gridCol w:w="706"/>
        <w:gridCol w:w="6663"/>
        <w:gridCol w:w="3828"/>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1" w:type="pct"/>
            <w:vAlign w:val="center"/>
          </w:tcPr>
          <w:p>
            <w:pPr>
              <w:spacing w:line="240" w:lineRule="auto"/>
              <w:ind w:firstLine="0" w:firstLineChars="0"/>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序号</w:t>
            </w:r>
          </w:p>
        </w:tc>
        <w:tc>
          <w:tcPr>
            <w:tcW w:w="238" w:type="pct"/>
            <w:vAlign w:val="center"/>
          </w:tcPr>
          <w:p>
            <w:pPr>
              <w:spacing w:line="240" w:lineRule="auto"/>
              <w:ind w:firstLine="0" w:firstLineChars="0"/>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类别</w:t>
            </w:r>
          </w:p>
        </w:tc>
        <w:tc>
          <w:tcPr>
            <w:tcW w:w="249" w:type="pct"/>
            <w:vAlign w:val="center"/>
          </w:tcPr>
          <w:p>
            <w:pPr>
              <w:spacing w:line="240" w:lineRule="auto"/>
              <w:ind w:firstLine="0" w:firstLineChars="0"/>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产业名称</w:t>
            </w:r>
          </w:p>
        </w:tc>
        <w:tc>
          <w:tcPr>
            <w:tcW w:w="2350" w:type="pct"/>
            <w:vAlign w:val="center"/>
          </w:tcPr>
          <w:p>
            <w:pPr>
              <w:spacing w:line="240" w:lineRule="auto"/>
              <w:ind w:firstLine="0" w:firstLineChars="0"/>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重点工作举措</w:t>
            </w:r>
          </w:p>
        </w:tc>
        <w:tc>
          <w:tcPr>
            <w:tcW w:w="1350" w:type="pct"/>
            <w:vAlign w:val="center"/>
          </w:tcPr>
          <w:p>
            <w:pPr>
              <w:spacing w:line="240" w:lineRule="auto"/>
              <w:ind w:firstLine="0" w:firstLineChars="0"/>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发展目标</w:t>
            </w:r>
          </w:p>
        </w:tc>
        <w:tc>
          <w:tcPr>
            <w:tcW w:w="661" w:type="pct"/>
            <w:vAlign w:val="center"/>
          </w:tcPr>
          <w:p>
            <w:pPr>
              <w:spacing w:line="240" w:lineRule="auto"/>
              <w:ind w:firstLine="0" w:firstLineChars="0"/>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151" w:type="pct"/>
            <w:vAlign w:val="center"/>
          </w:tcPr>
          <w:p>
            <w:pPr>
              <w:spacing w:line="240" w:lineRule="auto"/>
              <w:ind w:firstLine="0" w:firstLineChars="0"/>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238" w:type="pct"/>
            <w:vAlign w:val="center"/>
          </w:tcPr>
          <w:p>
            <w:pPr>
              <w:spacing w:line="240" w:lineRule="auto"/>
              <w:ind w:firstLine="0" w:firstLineChars="0"/>
              <w:jc w:val="lef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养老</w:t>
            </w:r>
          </w:p>
          <w:p>
            <w:pPr>
              <w:spacing w:line="240" w:lineRule="auto"/>
              <w:ind w:firstLine="0" w:firstLineChars="0"/>
              <w:jc w:val="lef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产业</w:t>
            </w:r>
          </w:p>
        </w:tc>
        <w:tc>
          <w:tcPr>
            <w:tcW w:w="249" w:type="pct"/>
            <w:vAlign w:val="center"/>
          </w:tcPr>
          <w:p>
            <w:pPr>
              <w:spacing w:line="240" w:lineRule="auto"/>
              <w:ind w:firstLine="0" w:firstLineChars="0"/>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生态</w:t>
            </w:r>
          </w:p>
          <w:p>
            <w:pPr>
              <w:spacing w:line="240" w:lineRule="auto"/>
              <w:ind w:firstLine="0" w:firstLineChars="0"/>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旅游</w:t>
            </w:r>
          </w:p>
          <w:p>
            <w:pPr>
              <w:spacing w:line="240" w:lineRule="auto"/>
              <w:ind w:firstLine="0" w:firstLineChars="0"/>
              <w:jc w:val="lef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产业</w:t>
            </w:r>
          </w:p>
        </w:tc>
        <w:tc>
          <w:tcPr>
            <w:tcW w:w="2350" w:type="pct"/>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以链长制为抓手，通过“建机制、育龙头、强链条、保要素、建集群、创品牌”，建链补链延链强链，奋力打造千亿级</w:t>
            </w:r>
            <w:r>
              <w:rPr>
                <w:rFonts w:hint="eastAsia" w:ascii="宋体" w:hAnsi="宋体" w:eastAsia="宋体" w:cs="宋体"/>
                <w:color w:val="000000" w:themeColor="text1"/>
                <w:kern w:val="0"/>
                <w:sz w:val="21"/>
                <w:szCs w:val="21"/>
                <w:lang w:val="en-US" w:eastAsia="zh-CN"/>
              </w:rPr>
              <w:t>生态旅游</w:t>
            </w:r>
            <w:r>
              <w:rPr>
                <w:rFonts w:hint="eastAsia" w:ascii="宋体" w:hAnsi="宋体" w:eastAsia="宋体" w:cs="宋体"/>
                <w:color w:val="000000" w:themeColor="text1"/>
                <w:kern w:val="0"/>
                <w:sz w:val="21"/>
                <w:szCs w:val="21"/>
              </w:rPr>
              <w:t>产业集群。加大重大文旅项目建设，策划包装精品旅游线路，着力构建以生态观光、休闲度假、健康养老、中医药康养、森林康养、康体运动、乡村旅居、特色民居等具有地方特色优势的文旅康养产品体系，加</w:t>
            </w:r>
            <w:r>
              <w:rPr>
                <w:rFonts w:hint="eastAsia" w:ascii="宋体" w:hAnsi="宋体" w:eastAsia="宋体" w:cs="宋体"/>
                <w:color w:val="auto"/>
                <w:kern w:val="0"/>
                <w:sz w:val="21"/>
                <w:szCs w:val="21"/>
              </w:rPr>
              <w:t>快把安康建设成为国际健康城和西部生态康养产业强市。</w:t>
            </w:r>
          </w:p>
        </w:tc>
        <w:tc>
          <w:tcPr>
            <w:tcW w:w="1350" w:type="pct"/>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到2025年，全市生态旅游产业收入突破1000亿元，“一心引领、两廊延展、三区带动”生态旅游发展空间格局基本形成，</w:t>
            </w:r>
            <w:r>
              <w:rPr>
                <w:rFonts w:hint="eastAsia" w:ascii="宋体" w:hAnsi="宋体" w:eastAsia="宋体" w:cs="宋体"/>
                <w:color w:val="auto"/>
                <w:kern w:val="0"/>
                <w:sz w:val="21"/>
                <w:szCs w:val="21"/>
              </w:rPr>
              <w:t>国际健康城和西部生态康养</w:t>
            </w:r>
            <w:r>
              <w:rPr>
                <w:rFonts w:hint="eastAsia" w:ascii="宋体" w:hAnsi="宋体" w:eastAsia="宋体" w:cs="宋体"/>
                <w:color w:val="000000" w:themeColor="text1"/>
                <w:kern w:val="0"/>
                <w:sz w:val="21"/>
                <w:szCs w:val="21"/>
              </w:rPr>
              <w:t>产业强市品牌影响力不断扩大，富民强市战略性支柱产业地位基本确立。</w:t>
            </w:r>
          </w:p>
        </w:tc>
        <w:tc>
          <w:tcPr>
            <w:tcW w:w="661"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市文旅广电局、市卫健委、市民政局、市</w:t>
            </w:r>
            <w:r>
              <w:rPr>
                <w:rFonts w:hint="eastAsia" w:ascii="宋体" w:hAnsi="宋体" w:eastAsia="宋体" w:cs="宋体"/>
                <w:color w:val="000000" w:themeColor="text1"/>
                <w:kern w:val="0"/>
                <w:sz w:val="21"/>
                <w:szCs w:val="21"/>
                <w:lang w:eastAsia="zh-CN"/>
              </w:rPr>
              <w:t>发改</w:t>
            </w:r>
            <w:r>
              <w:rPr>
                <w:rFonts w:hint="eastAsia" w:ascii="宋体" w:hAnsi="宋体" w:eastAsia="宋体" w:cs="宋体"/>
                <w:color w:val="000000" w:themeColor="text1"/>
                <w:kern w:val="0"/>
                <w:sz w:val="21"/>
                <w:szCs w:val="21"/>
              </w:rPr>
              <w:t>委，各县</w:t>
            </w:r>
            <w:r>
              <w:rPr>
                <w:rFonts w:hint="eastAsia" w:ascii="宋体" w:hAnsi="宋体" w:eastAsia="宋体" w:cs="宋体"/>
                <w:color w:val="000000" w:themeColor="text1"/>
                <w:kern w:val="0"/>
                <w:sz w:val="21"/>
                <w:szCs w:val="21"/>
                <w:lang w:eastAsia="zh-CN"/>
              </w:rPr>
              <w:t>（</w:t>
            </w:r>
            <w:r>
              <w:rPr>
                <w:rFonts w:hint="eastAsia" w:ascii="宋体" w:hAnsi="宋体" w:eastAsia="宋体" w:cs="宋体"/>
                <w:color w:val="000000" w:themeColor="text1"/>
                <w:kern w:val="0"/>
                <w:sz w:val="21"/>
                <w:szCs w:val="21"/>
              </w:rPr>
              <w:t>市、区</w:t>
            </w:r>
            <w:r>
              <w:rPr>
                <w:rFonts w:hint="eastAsia" w:ascii="宋体" w:hAnsi="宋体" w:eastAsia="宋体" w:cs="宋体"/>
                <w:color w:val="000000" w:themeColor="text1"/>
                <w:kern w:val="0"/>
                <w:sz w:val="21"/>
                <w:szCs w:val="21"/>
                <w:lang w:eastAsia="zh-CN"/>
              </w:rPr>
              <w:t>）</w:t>
            </w:r>
            <w:r>
              <w:rPr>
                <w:rFonts w:hint="eastAsia" w:ascii="宋体" w:hAnsi="宋体" w:eastAsia="宋体" w:cs="宋体"/>
                <w:color w:val="000000" w:themeColor="text1"/>
                <w:kern w:val="0"/>
                <w:sz w:val="21"/>
                <w:szCs w:val="21"/>
              </w:rPr>
              <w:t>人民政府等按职责分工负责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 w:type="pct"/>
            <w:vAlign w:val="center"/>
          </w:tcPr>
          <w:p>
            <w:pPr>
              <w:spacing w:line="240" w:lineRule="auto"/>
              <w:ind w:firstLine="0" w:firstLineChars="0"/>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238" w:type="pct"/>
            <w:vAlign w:val="center"/>
          </w:tcPr>
          <w:p>
            <w:pPr>
              <w:spacing w:line="240" w:lineRule="auto"/>
              <w:ind w:firstLine="0" w:firstLineChars="0"/>
              <w:jc w:val="lef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养老</w:t>
            </w:r>
          </w:p>
          <w:p>
            <w:pPr>
              <w:spacing w:line="240" w:lineRule="auto"/>
              <w:ind w:firstLine="0" w:firstLineChars="0"/>
              <w:jc w:val="lef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产业</w:t>
            </w:r>
          </w:p>
        </w:tc>
        <w:tc>
          <w:tcPr>
            <w:tcW w:w="249" w:type="pct"/>
            <w:vAlign w:val="center"/>
          </w:tcPr>
          <w:p>
            <w:pPr>
              <w:spacing w:line="240" w:lineRule="auto"/>
              <w:ind w:firstLine="0" w:firstLineChars="0"/>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健康</w:t>
            </w:r>
          </w:p>
          <w:p>
            <w:pPr>
              <w:spacing w:line="240" w:lineRule="auto"/>
              <w:ind w:firstLine="0" w:firstLineChars="0"/>
              <w:jc w:val="lef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养老</w:t>
            </w:r>
          </w:p>
          <w:p>
            <w:pPr>
              <w:spacing w:line="240" w:lineRule="auto"/>
              <w:ind w:firstLine="0" w:firstLineChars="0"/>
              <w:jc w:val="lef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产业</w:t>
            </w:r>
          </w:p>
          <w:p>
            <w:pPr>
              <w:spacing w:line="240" w:lineRule="auto"/>
              <w:ind w:firstLine="0" w:firstLineChars="0"/>
              <w:jc w:val="left"/>
              <w:rPr>
                <w:rFonts w:ascii="宋体" w:hAnsi="宋体" w:eastAsia="宋体" w:cs="宋体"/>
                <w:color w:val="000000" w:themeColor="text1"/>
                <w:kern w:val="0"/>
                <w:sz w:val="21"/>
                <w:szCs w:val="21"/>
              </w:rPr>
            </w:pPr>
          </w:p>
        </w:tc>
        <w:tc>
          <w:tcPr>
            <w:tcW w:w="2350" w:type="pct"/>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加快城市二级公立医疗服务机构转型和医养中心及医疗养老联合体建设，培育健康颐养中高端养生养老机构。推进城东医疗健康产业园等10个中高端养生养老项目建设。实施中医治未病健康工程，建设一批中医特色康复中心和示范基地。创新“互联网+”“公建民营”“城企普惠联动”等养老模式，培育规模化、连锁化居家和社区养老服务品牌，构建城乡养老服务体系。</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ascii="宋体" w:hAnsi="宋体" w:eastAsia="宋体" w:cs="宋体"/>
                <w:color w:val="000000" w:themeColor="text1"/>
                <w:kern w:val="0"/>
                <w:sz w:val="21"/>
                <w:szCs w:val="21"/>
              </w:rPr>
            </w:pPr>
          </w:p>
        </w:tc>
        <w:tc>
          <w:tcPr>
            <w:tcW w:w="1350" w:type="pct"/>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加强居家和社区养老服务设施建设，力争建成10个具备综合功能的社区养老服务机构，社区日间照料机构覆盖率达到90%。加大养老护理型床位供给</w:t>
            </w:r>
            <w:r>
              <w:rPr>
                <w:rFonts w:hint="eastAsia" w:ascii="宋体" w:hAnsi="宋体" w:eastAsia="宋体" w:cs="宋体"/>
                <w:color w:val="auto"/>
                <w:kern w:val="0"/>
                <w:sz w:val="18"/>
                <w:szCs w:val="18"/>
              </w:rPr>
              <w:t>，</w:t>
            </w:r>
            <w:r>
              <w:rPr>
                <w:rFonts w:hint="eastAsia" w:ascii="宋体" w:hAnsi="宋体" w:eastAsia="宋体" w:cs="宋体"/>
                <w:color w:val="auto"/>
                <w:sz w:val="18"/>
                <w:szCs w:val="18"/>
              </w:rPr>
              <w:t>每个县（市、区）至少有1</w:t>
            </w:r>
            <w:r>
              <w:rPr>
                <w:rFonts w:hint="eastAsia" w:ascii="宋体" w:hAnsi="宋体" w:eastAsia="宋体" w:cs="宋体"/>
                <w:color w:val="auto"/>
                <w:sz w:val="18"/>
                <w:szCs w:val="18"/>
                <w:lang w:eastAsia="zh-CN"/>
              </w:rPr>
              <w:t>个失能特困人员集中照护中心，</w:t>
            </w:r>
            <w:r>
              <w:rPr>
                <w:rFonts w:hint="eastAsia" w:ascii="宋体" w:hAnsi="宋体" w:eastAsia="宋体" w:cs="宋体"/>
                <w:color w:val="auto"/>
                <w:kern w:val="0"/>
                <w:sz w:val="18"/>
                <w:szCs w:val="18"/>
              </w:rPr>
              <w:t>护理型床位达到</w:t>
            </w:r>
            <w:r>
              <w:rPr>
                <w:rFonts w:hint="eastAsia" w:ascii="宋体" w:hAnsi="宋体" w:eastAsia="宋体" w:cs="宋体"/>
                <w:color w:val="auto"/>
                <w:kern w:val="0"/>
                <w:sz w:val="18"/>
                <w:szCs w:val="18"/>
                <w:highlight w:val="none"/>
                <w:lang w:val="en-US" w:eastAsia="zh-CN"/>
              </w:rPr>
              <w:t>60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rPr>
              <w:t>到2025年，健康养老产</w:t>
            </w:r>
            <w:r>
              <w:rPr>
                <w:rFonts w:hint="eastAsia" w:ascii="宋体" w:hAnsi="宋体" w:eastAsia="宋体" w:cs="宋体"/>
                <w:color w:val="000000" w:themeColor="text1"/>
                <w:kern w:val="0"/>
                <w:sz w:val="18"/>
                <w:szCs w:val="18"/>
              </w:rPr>
              <w:t>业产值突</w:t>
            </w:r>
            <w:r>
              <w:rPr>
                <w:rFonts w:hint="eastAsia" w:ascii="宋体" w:hAnsi="宋体" w:eastAsia="宋体" w:cs="宋体"/>
                <w:color w:val="auto"/>
                <w:kern w:val="0"/>
                <w:sz w:val="18"/>
                <w:szCs w:val="18"/>
              </w:rPr>
              <w:t>破</w:t>
            </w:r>
            <w:r>
              <w:rPr>
                <w:rFonts w:hint="eastAsia" w:ascii="宋体" w:hAnsi="宋体" w:eastAsia="宋体" w:cs="宋体"/>
                <w:color w:val="auto"/>
                <w:kern w:val="0"/>
                <w:sz w:val="18"/>
                <w:szCs w:val="18"/>
                <w:lang w:val="en-US" w:eastAsia="zh-CN"/>
              </w:rPr>
              <w:t>5</w:t>
            </w:r>
            <w:r>
              <w:rPr>
                <w:rFonts w:hint="eastAsia" w:ascii="宋体" w:hAnsi="宋体" w:eastAsia="宋体" w:cs="宋体"/>
                <w:color w:val="auto"/>
                <w:kern w:val="0"/>
                <w:sz w:val="18"/>
                <w:szCs w:val="18"/>
              </w:rPr>
              <w:t>00</w:t>
            </w:r>
            <w:r>
              <w:rPr>
                <w:rFonts w:hint="eastAsia" w:ascii="宋体" w:hAnsi="宋体" w:eastAsia="宋体" w:cs="宋体"/>
                <w:color w:val="000000" w:themeColor="text1"/>
                <w:kern w:val="0"/>
                <w:sz w:val="18"/>
                <w:szCs w:val="18"/>
              </w:rPr>
              <w:t>亿元。</w:t>
            </w:r>
          </w:p>
        </w:tc>
        <w:tc>
          <w:tcPr>
            <w:tcW w:w="661" w:type="pct"/>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市</w:t>
            </w:r>
            <w:r>
              <w:rPr>
                <w:rFonts w:hint="eastAsia" w:ascii="宋体" w:hAnsi="宋体" w:eastAsia="宋体" w:cs="宋体"/>
                <w:color w:val="000000" w:themeColor="text1"/>
                <w:kern w:val="0"/>
                <w:sz w:val="21"/>
                <w:szCs w:val="21"/>
                <w:lang w:eastAsia="zh-CN"/>
              </w:rPr>
              <w:t>发改</w:t>
            </w:r>
            <w:r>
              <w:rPr>
                <w:rFonts w:hint="eastAsia" w:ascii="宋体" w:hAnsi="宋体" w:eastAsia="宋体" w:cs="宋体"/>
                <w:color w:val="000000" w:themeColor="text1"/>
                <w:kern w:val="0"/>
                <w:sz w:val="21"/>
                <w:szCs w:val="21"/>
              </w:rPr>
              <w:t>委、</w:t>
            </w:r>
            <w:r>
              <w:rPr>
                <w:rFonts w:hint="eastAsia" w:ascii="宋体" w:hAnsi="宋体" w:eastAsia="宋体" w:cs="宋体"/>
                <w:color w:val="000000" w:themeColor="text1"/>
                <w:kern w:val="0"/>
                <w:sz w:val="21"/>
                <w:szCs w:val="21"/>
                <w:lang w:eastAsia="zh-CN"/>
              </w:rPr>
              <w:t>市</w:t>
            </w:r>
            <w:r>
              <w:rPr>
                <w:rFonts w:hint="eastAsia" w:ascii="宋体" w:hAnsi="宋体" w:eastAsia="宋体" w:cs="宋体"/>
                <w:color w:val="000000" w:themeColor="text1"/>
                <w:kern w:val="0"/>
                <w:sz w:val="21"/>
                <w:szCs w:val="21"/>
              </w:rPr>
              <w:t>卫健委、</w:t>
            </w:r>
            <w:r>
              <w:rPr>
                <w:rFonts w:hint="eastAsia" w:ascii="宋体" w:hAnsi="宋体" w:eastAsia="宋体" w:cs="宋体"/>
                <w:color w:val="000000" w:themeColor="text1"/>
                <w:kern w:val="0"/>
                <w:sz w:val="21"/>
                <w:szCs w:val="21"/>
                <w:lang w:eastAsia="zh-CN"/>
              </w:rPr>
              <w:t>市</w:t>
            </w:r>
            <w:r>
              <w:rPr>
                <w:rFonts w:hint="eastAsia" w:ascii="宋体" w:hAnsi="宋体" w:eastAsia="宋体" w:cs="宋体"/>
                <w:color w:val="000000" w:themeColor="text1"/>
                <w:kern w:val="0"/>
                <w:sz w:val="21"/>
                <w:szCs w:val="21"/>
              </w:rPr>
              <w:t>民政局等按职责分工负责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 w:type="pct"/>
            <w:vAlign w:val="center"/>
          </w:tcPr>
          <w:p>
            <w:pPr>
              <w:spacing w:line="240" w:lineRule="auto"/>
              <w:ind w:firstLine="0" w:firstLineChars="0"/>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238" w:type="pct"/>
            <w:vAlign w:val="center"/>
          </w:tcPr>
          <w:p>
            <w:pPr>
              <w:spacing w:line="240" w:lineRule="auto"/>
              <w:ind w:firstLine="0" w:firstLineChars="0"/>
              <w:jc w:val="lef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中药</w:t>
            </w:r>
          </w:p>
        </w:tc>
        <w:tc>
          <w:tcPr>
            <w:tcW w:w="249" w:type="pct"/>
            <w:vAlign w:val="center"/>
          </w:tcPr>
          <w:p>
            <w:pPr>
              <w:spacing w:line="240" w:lineRule="auto"/>
              <w:ind w:firstLine="0" w:firstLineChars="0"/>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中药</w:t>
            </w:r>
          </w:p>
          <w:p>
            <w:pPr>
              <w:spacing w:line="240" w:lineRule="auto"/>
              <w:ind w:firstLine="0" w:firstLineChars="0"/>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康养</w:t>
            </w:r>
          </w:p>
          <w:p>
            <w:pPr>
              <w:spacing w:line="240" w:lineRule="auto"/>
              <w:ind w:firstLine="0" w:firstLineChars="0"/>
              <w:jc w:val="lef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产业</w:t>
            </w:r>
          </w:p>
        </w:tc>
        <w:tc>
          <w:tcPr>
            <w:tcW w:w="2350" w:type="pct"/>
            <w:vAlign w:val="center"/>
          </w:tcPr>
          <w:p>
            <w:pPr>
              <w:spacing w:line="240" w:lineRule="auto"/>
              <w:ind w:firstLine="0" w:firstLineChars="0"/>
              <w:jc w:val="lef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支持镇坪建设全国标准化中药材贸易集散地，加快汉阴陕澳中医药产业园、石泉本草溪谷中医药康养基地、宁陕魏医堂秦岭中医药养生谷、镇坪飞渡峡麦渣坪中医药康养旅游区、</w:t>
            </w:r>
            <w:r>
              <w:rPr>
                <w:rFonts w:hint="eastAsia" w:ascii="宋体" w:hAnsi="宋体" w:eastAsia="宋体" w:cs="宋体"/>
                <w:color w:val="auto"/>
                <w:kern w:val="0"/>
                <w:sz w:val="21"/>
                <w:szCs w:val="21"/>
              </w:rPr>
              <w:t>平利正阳道地药材</w:t>
            </w:r>
            <w:r>
              <w:rPr>
                <w:rFonts w:hint="eastAsia" w:ascii="宋体" w:hAnsi="宋体" w:eastAsia="宋体" w:cs="宋体"/>
                <w:color w:val="000000" w:themeColor="text1"/>
                <w:kern w:val="0"/>
                <w:sz w:val="21"/>
                <w:szCs w:val="21"/>
              </w:rPr>
              <w:t>健康理疗综合体建设。推进富硒中药材与富硒药膳、功能性食品、特殊医疗配方、保健产品融合发展，建设 3-5个集中药材种植、加工、提取、销售、观光、药膳、滋补、养生为一体的康养产业园区。培育北医大绞股蓝总甙、安康普欣药业中药配方颗粒、安康长寿药业、平利神草园等一批中药加工龙头企业，支持中药创新药物产业化发展，打造安康中药品牌，促进中医养生健康旅游产品业态创新。</w:t>
            </w:r>
          </w:p>
        </w:tc>
        <w:tc>
          <w:tcPr>
            <w:tcW w:w="1350" w:type="pct"/>
            <w:vAlign w:val="center"/>
          </w:tcPr>
          <w:p>
            <w:pPr>
              <w:pStyle w:val="3"/>
              <w:spacing w:line="580" w:lineRule="exact"/>
              <w:ind w:firstLine="0" w:firstLineChars="0"/>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到2025年，中医药康养产业产值突破200亿元，其中规模以上医药工业总产值达到80亿元，年均增长10%以上。</w:t>
            </w:r>
          </w:p>
        </w:tc>
        <w:tc>
          <w:tcPr>
            <w:tcW w:w="661" w:type="pct"/>
            <w:vAlign w:val="center"/>
          </w:tcPr>
          <w:p>
            <w:pPr>
              <w:spacing w:line="240" w:lineRule="auto"/>
              <w:ind w:firstLine="0" w:firstLineChars="0"/>
              <w:jc w:val="lef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市卫健委、市文</w:t>
            </w:r>
            <w:r>
              <w:rPr>
                <w:rFonts w:hint="eastAsia" w:ascii="宋体" w:hAnsi="宋体" w:eastAsia="宋体" w:cs="宋体"/>
                <w:color w:val="000000" w:themeColor="text1"/>
                <w:kern w:val="0"/>
                <w:sz w:val="21"/>
                <w:szCs w:val="21"/>
                <w:lang w:eastAsia="zh-CN"/>
              </w:rPr>
              <w:t>旅</w:t>
            </w:r>
            <w:r>
              <w:rPr>
                <w:rFonts w:hint="eastAsia" w:ascii="宋体" w:hAnsi="宋体" w:eastAsia="宋体" w:cs="宋体"/>
                <w:color w:val="000000" w:themeColor="text1"/>
                <w:kern w:val="0"/>
                <w:sz w:val="21"/>
                <w:szCs w:val="21"/>
              </w:rPr>
              <w:t>广</w:t>
            </w:r>
            <w:r>
              <w:rPr>
                <w:rFonts w:hint="eastAsia" w:ascii="宋体" w:hAnsi="宋体" w:eastAsia="宋体" w:cs="宋体"/>
                <w:color w:val="000000" w:themeColor="text1"/>
                <w:kern w:val="0"/>
                <w:sz w:val="21"/>
                <w:szCs w:val="21"/>
                <w:lang w:eastAsia="zh-CN"/>
              </w:rPr>
              <w:t>电</w:t>
            </w:r>
            <w:r>
              <w:rPr>
                <w:rFonts w:hint="eastAsia" w:ascii="宋体" w:hAnsi="宋体" w:eastAsia="宋体" w:cs="宋体"/>
                <w:color w:val="000000" w:themeColor="text1"/>
                <w:kern w:val="0"/>
                <w:sz w:val="21"/>
                <w:szCs w:val="21"/>
              </w:rPr>
              <w:t>局、市工信局</w:t>
            </w:r>
            <w:r>
              <w:rPr>
                <w:rFonts w:ascii="宋体" w:hAnsi="宋体" w:eastAsia="宋体" w:cs="宋体"/>
                <w:color w:val="000000" w:themeColor="text1"/>
                <w:kern w:val="0"/>
                <w:sz w:val="21"/>
                <w:szCs w:val="21"/>
              </w:rPr>
              <w:t>、</w:t>
            </w:r>
            <w:r>
              <w:rPr>
                <w:rFonts w:hint="eastAsia" w:ascii="宋体" w:hAnsi="宋体" w:eastAsia="宋体" w:cs="宋体"/>
                <w:color w:val="000000" w:themeColor="text1"/>
                <w:kern w:val="0"/>
                <w:sz w:val="21"/>
                <w:szCs w:val="21"/>
              </w:rPr>
              <w:t>市农业农村局、市科技局、市市场监管局等按职责分工负责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1" w:type="pct"/>
            <w:vAlign w:val="center"/>
          </w:tcPr>
          <w:p>
            <w:pPr>
              <w:spacing w:line="240" w:lineRule="auto"/>
              <w:ind w:firstLine="0" w:firstLineChars="0"/>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4</w:t>
            </w:r>
          </w:p>
        </w:tc>
        <w:tc>
          <w:tcPr>
            <w:tcW w:w="238" w:type="pct"/>
            <w:vAlign w:val="center"/>
          </w:tcPr>
          <w:p>
            <w:pPr>
              <w:spacing w:line="240" w:lineRule="auto"/>
              <w:ind w:firstLine="0" w:firstLineChars="0"/>
              <w:jc w:val="lef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食品</w:t>
            </w:r>
          </w:p>
        </w:tc>
        <w:tc>
          <w:tcPr>
            <w:tcW w:w="249" w:type="pct"/>
            <w:vAlign w:val="center"/>
          </w:tcPr>
          <w:p>
            <w:pPr>
              <w:spacing w:line="240" w:lineRule="auto"/>
              <w:ind w:firstLine="0" w:firstLineChars="0"/>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富硒</w:t>
            </w:r>
          </w:p>
          <w:p>
            <w:pPr>
              <w:spacing w:line="240" w:lineRule="auto"/>
              <w:ind w:firstLine="0" w:firstLineChars="0"/>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食品</w:t>
            </w:r>
          </w:p>
          <w:p>
            <w:pPr>
              <w:spacing w:line="240" w:lineRule="auto"/>
              <w:ind w:firstLine="0" w:firstLineChars="0"/>
              <w:jc w:val="lef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产业</w:t>
            </w:r>
          </w:p>
        </w:tc>
        <w:tc>
          <w:tcPr>
            <w:tcW w:w="2350" w:type="pct"/>
          </w:tcPr>
          <w:p>
            <w:pPr>
              <w:spacing w:line="240" w:lineRule="auto"/>
              <w:ind w:firstLine="0" w:firstLineChars="0"/>
              <w:rPr>
                <w:rFonts w:hint="eastAsia" w:ascii="宋体" w:hAnsi="宋体" w:eastAsia="宋体" w:cs="宋体"/>
                <w:color w:val="000000" w:themeColor="text1"/>
                <w:kern w:val="0"/>
                <w:sz w:val="21"/>
                <w:szCs w:val="21"/>
              </w:rPr>
            </w:pPr>
          </w:p>
          <w:p>
            <w:pPr>
              <w:spacing w:line="240" w:lineRule="auto"/>
              <w:ind w:firstLine="0" w:firstLineChars="0"/>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大力实施“硒+X”战略，突出富硒茶、魔芋、秦巴生态肉业、生态渔业、包装饮用水，实施100个富硒食品全产业链精深加工项目，以龙头企业为核心构建“种植养殖</w:t>
            </w:r>
            <w:r>
              <w:rPr>
                <w:rFonts w:hint="eastAsia" w:ascii="宋体" w:hAnsi="宋体" w:eastAsia="宋体" w:cs="宋体"/>
                <w:color w:val="000000" w:themeColor="text1"/>
                <w:kern w:val="0"/>
                <w:sz w:val="21"/>
                <w:szCs w:val="21"/>
                <w:lang w:eastAsia="zh-CN"/>
              </w:rPr>
              <w:t>——</w:t>
            </w:r>
            <w:r>
              <w:rPr>
                <w:rFonts w:hint="eastAsia" w:ascii="宋体" w:hAnsi="宋体" w:eastAsia="宋体" w:cs="宋体"/>
                <w:color w:val="000000" w:themeColor="text1"/>
                <w:kern w:val="0"/>
                <w:sz w:val="21"/>
                <w:szCs w:val="21"/>
              </w:rPr>
              <w:t>标准化生产</w:t>
            </w:r>
            <w:r>
              <w:rPr>
                <w:rFonts w:hint="eastAsia" w:ascii="宋体" w:hAnsi="宋体" w:eastAsia="宋体" w:cs="宋体"/>
                <w:color w:val="000000" w:themeColor="text1"/>
                <w:kern w:val="0"/>
                <w:sz w:val="21"/>
                <w:szCs w:val="21"/>
                <w:lang w:eastAsia="zh-CN"/>
              </w:rPr>
              <w:t>——</w:t>
            </w:r>
            <w:r>
              <w:rPr>
                <w:rFonts w:hint="eastAsia" w:ascii="宋体" w:hAnsi="宋体" w:eastAsia="宋体" w:cs="宋体"/>
                <w:color w:val="000000" w:themeColor="text1"/>
                <w:kern w:val="0"/>
                <w:sz w:val="21"/>
                <w:szCs w:val="21"/>
              </w:rPr>
              <w:t>精深加工</w:t>
            </w:r>
            <w:r>
              <w:rPr>
                <w:rFonts w:hint="eastAsia" w:ascii="宋体" w:hAnsi="宋体" w:eastAsia="宋体" w:cs="宋体"/>
                <w:color w:val="000000" w:themeColor="text1"/>
                <w:kern w:val="0"/>
                <w:sz w:val="21"/>
                <w:szCs w:val="21"/>
                <w:lang w:eastAsia="zh-CN"/>
              </w:rPr>
              <w:t>——</w:t>
            </w:r>
            <w:r>
              <w:rPr>
                <w:rFonts w:hint="eastAsia" w:ascii="宋体" w:hAnsi="宋体" w:eastAsia="宋体" w:cs="宋体"/>
                <w:color w:val="000000" w:themeColor="text1"/>
                <w:kern w:val="0"/>
                <w:sz w:val="21"/>
                <w:szCs w:val="21"/>
              </w:rPr>
              <w:t>科技研发</w:t>
            </w:r>
            <w:r>
              <w:rPr>
                <w:rFonts w:hint="eastAsia" w:ascii="宋体" w:hAnsi="宋体" w:eastAsia="宋体" w:cs="宋体"/>
                <w:color w:val="000000" w:themeColor="text1"/>
                <w:kern w:val="0"/>
                <w:sz w:val="21"/>
                <w:szCs w:val="21"/>
                <w:lang w:eastAsia="zh-CN"/>
              </w:rPr>
              <w:t>——</w:t>
            </w:r>
            <w:r>
              <w:rPr>
                <w:rFonts w:hint="eastAsia" w:ascii="宋体" w:hAnsi="宋体" w:eastAsia="宋体" w:cs="宋体"/>
                <w:color w:val="000000" w:themeColor="text1"/>
                <w:kern w:val="0"/>
                <w:sz w:val="21"/>
                <w:szCs w:val="21"/>
              </w:rPr>
              <w:t>品牌创建</w:t>
            </w:r>
            <w:r>
              <w:rPr>
                <w:rFonts w:hint="eastAsia" w:ascii="宋体" w:hAnsi="宋体" w:eastAsia="宋体" w:cs="宋体"/>
                <w:color w:val="000000" w:themeColor="text1"/>
                <w:kern w:val="0"/>
                <w:sz w:val="21"/>
                <w:szCs w:val="21"/>
                <w:lang w:eastAsia="zh-CN"/>
              </w:rPr>
              <w:t>——</w:t>
            </w:r>
            <w:r>
              <w:rPr>
                <w:rFonts w:hint="eastAsia" w:ascii="宋体" w:hAnsi="宋体" w:eastAsia="宋体" w:cs="宋体"/>
                <w:color w:val="000000" w:themeColor="text1"/>
                <w:kern w:val="0"/>
                <w:sz w:val="21"/>
                <w:szCs w:val="21"/>
              </w:rPr>
              <w:t>市场营销</w:t>
            </w:r>
            <w:r>
              <w:rPr>
                <w:rFonts w:hint="eastAsia" w:ascii="宋体" w:hAnsi="宋体" w:eastAsia="宋体" w:cs="宋体"/>
                <w:color w:val="000000" w:themeColor="text1"/>
                <w:kern w:val="0"/>
                <w:sz w:val="21"/>
                <w:szCs w:val="21"/>
                <w:lang w:eastAsia="zh-CN"/>
              </w:rPr>
              <w:t>——</w:t>
            </w:r>
            <w:r>
              <w:rPr>
                <w:rFonts w:hint="eastAsia" w:ascii="宋体" w:hAnsi="宋体" w:eastAsia="宋体" w:cs="宋体"/>
                <w:color w:val="000000" w:themeColor="text1"/>
                <w:kern w:val="0"/>
                <w:sz w:val="21"/>
                <w:szCs w:val="21"/>
              </w:rPr>
              <w:t>休闲文化</w:t>
            </w:r>
            <w:r>
              <w:rPr>
                <w:rFonts w:hint="eastAsia" w:ascii="宋体" w:hAnsi="宋体" w:eastAsia="宋体" w:cs="宋体"/>
                <w:color w:val="000000" w:themeColor="text1"/>
                <w:kern w:val="0"/>
                <w:sz w:val="21"/>
                <w:szCs w:val="21"/>
                <w:lang w:eastAsia="zh-CN"/>
              </w:rPr>
              <w:t>——</w:t>
            </w:r>
            <w:r>
              <w:rPr>
                <w:rFonts w:hint="eastAsia" w:ascii="宋体" w:hAnsi="宋体" w:eastAsia="宋体" w:cs="宋体"/>
                <w:color w:val="000000" w:themeColor="text1"/>
                <w:kern w:val="0"/>
                <w:sz w:val="21"/>
                <w:szCs w:val="21"/>
              </w:rPr>
              <w:t>仓储物流”全产业链。</w:t>
            </w:r>
          </w:p>
          <w:p>
            <w:pPr>
              <w:spacing w:line="240" w:lineRule="auto"/>
              <w:ind w:firstLine="0" w:firstLineChars="0"/>
              <w:rPr>
                <w:rFonts w:ascii="宋体" w:hAnsi="宋体" w:eastAsia="宋体" w:cs="宋体"/>
                <w:color w:val="000000" w:themeColor="text1"/>
                <w:kern w:val="0"/>
                <w:sz w:val="21"/>
                <w:szCs w:val="21"/>
              </w:rPr>
            </w:pPr>
          </w:p>
        </w:tc>
        <w:tc>
          <w:tcPr>
            <w:tcW w:w="1350" w:type="pct"/>
            <w:vAlign w:val="center"/>
          </w:tcPr>
          <w:p>
            <w:pPr>
              <w:spacing w:line="240" w:lineRule="auto"/>
              <w:ind w:firstLine="0" w:firstLineChars="0"/>
              <w:jc w:val="left"/>
              <w:rPr>
                <w:rFonts w:ascii="宋体" w:hAnsi="宋体" w:eastAsia="宋体" w:cs="宋体"/>
                <w:color w:val="000000" w:themeColor="text1"/>
                <w:kern w:val="0"/>
                <w:sz w:val="21"/>
                <w:szCs w:val="21"/>
              </w:rPr>
            </w:pPr>
            <w:r>
              <w:rPr>
                <w:rFonts w:ascii="宋体" w:hAnsi="宋体" w:eastAsia="宋体" w:cs="宋体"/>
                <w:color w:val="000000" w:themeColor="text1"/>
                <w:kern w:val="0"/>
                <w:sz w:val="21"/>
                <w:szCs w:val="21"/>
              </w:rPr>
              <w:t>2025年，打造3-5个富硒特色小镇，培育3-5个“富硒产业示范县”，5个“单品冠军”，每一项富硒特色产业培育1个区域公用品牌、1个航母型产业示范园区、5家以上产值</w:t>
            </w:r>
            <w:bookmarkStart w:id="0" w:name="_GoBack"/>
            <w:bookmarkEnd w:id="0"/>
            <w:r>
              <w:rPr>
                <w:rFonts w:ascii="宋体" w:hAnsi="宋体" w:eastAsia="宋体" w:cs="宋体"/>
                <w:color w:val="000000" w:themeColor="text1"/>
                <w:kern w:val="0"/>
                <w:sz w:val="21"/>
                <w:szCs w:val="21"/>
              </w:rPr>
              <w:t>过亿元龙头企业，全市富硒产业综合产值达到1000亿元，将安康建成全国“硒资源变硒产业”样板区和“中国富硒产业强市”</w:t>
            </w:r>
          </w:p>
        </w:tc>
        <w:tc>
          <w:tcPr>
            <w:tcW w:w="661" w:type="pct"/>
            <w:vAlign w:val="center"/>
          </w:tcPr>
          <w:p>
            <w:pPr>
              <w:spacing w:line="240" w:lineRule="auto"/>
              <w:ind w:firstLine="0" w:firstLineChars="0"/>
              <w:jc w:val="lef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市富硒办、各县</w:t>
            </w:r>
            <w:r>
              <w:rPr>
                <w:rFonts w:hint="eastAsia" w:ascii="宋体" w:hAnsi="宋体" w:eastAsia="宋体" w:cs="宋体"/>
                <w:color w:val="000000" w:themeColor="text1"/>
                <w:kern w:val="0"/>
                <w:sz w:val="21"/>
                <w:szCs w:val="21"/>
                <w:lang w:val="en-US" w:eastAsia="zh-CN"/>
              </w:rPr>
              <w:t xml:space="preserve"> </w:t>
            </w:r>
            <w:r>
              <w:rPr>
                <w:rFonts w:hint="eastAsia" w:ascii="宋体" w:hAnsi="宋体" w:eastAsia="宋体" w:cs="宋体"/>
                <w:color w:val="000000" w:themeColor="text1"/>
                <w:kern w:val="0"/>
                <w:sz w:val="21"/>
                <w:szCs w:val="21"/>
                <w:lang w:eastAsia="zh-CN"/>
              </w:rPr>
              <w:t>（</w:t>
            </w:r>
            <w:r>
              <w:rPr>
                <w:rFonts w:hint="eastAsia" w:ascii="宋体" w:hAnsi="宋体" w:eastAsia="宋体" w:cs="宋体"/>
                <w:color w:val="000000" w:themeColor="text1"/>
                <w:kern w:val="0"/>
                <w:sz w:val="21"/>
                <w:szCs w:val="21"/>
              </w:rPr>
              <w:t>市、区</w:t>
            </w:r>
            <w:r>
              <w:rPr>
                <w:rFonts w:hint="eastAsia" w:ascii="宋体" w:hAnsi="宋体" w:eastAsia="宋体" w:cs="宋体"/>
                <w:color w:val="000000" w:themeColor="text1"/>
                <w:kern w:val="0"/>
                <w:sz w:val="21"/>
                <w:szCs w:val="21"/>
                <w:lang w:eastAsia="zh-CN"/>
              </w:rPr>
              <w:t>）</w:t>
            </w:r>
            <w:r>
              <w:rPr>
                <w:rFonts w:hint="eastAsia" w:ascii="宋体" w:hAnsi="宋体" w:eastAsia="宋体" w:cs="宋体"/>
                <w:color w:val="000000" w:themeColor="text1"/>
                <w:kern w:val="0"/>
                <w:sz w:val="21"/>
                <w:szCs w:val="21"/>
              </w:rPr>
              <w:t>人民政府按职责分工负责</w:t>
            </w:r>
          </w:p>
        </w:tc>
      </w:tr>
    </w:tbl>
    <w:p>
      <w:pPr>
        <w:spacing w:line="240" w:lineRule="auto"/>
        <w:ind w:firstLine="0" w:firstLineChars="0"/>
        <w:jc w:val="left"/>
        <w:rPr>
          <w:rFonts w:ascii="宋体" w:hAnsi="宋体" w:eastAsia="宋体" w:cs="宋体"/>
          <w:kern w:val="0"/>
          <w:sz w:val="21"/>
          <w:szCs w:val="21"/>
        </w:rPr>
      </w:pPr>
    </w:p>
    <w:sectPr>
      <w:headerReference r:id="rId6" w:type="first"/>
      <w:footerReference r:id="rId9" w:type="first"/>
      <w:footerReference r:id="rId7" w:type="default"/>
      <w:headerReference r:id="rId5" w:type="even"/>
      <w:footerReference r:id="rId8" w:type="even"/>
      <w:pgSz w:w="16838" w:h="11906" w:orient="landscape"/>
      <w:pgMar w:top="1803" w:right="1440" w:bottom="1803" w:left="1440" w:header="851" w:footer="992" w:gutter="0"/>
      <w:cols w:space="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218"/>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YxYWE4NGQzZjAwNDc5NWMyY2RmYTY1NDFhNTI1MzEifQ=="/>
    <w:docVar w:name="KSO_WPS_MARK_KEY" w:val="6dcb429e-dfe9-4b42-ac69-e2f739b3abb6"/>
  </w:docVars>
  <w:rsids>
    <w:rsidRoot w:val="00591039"/>
    <w:rsid w:val="0005384B"/>
    <w:rsid w:val="001246F4"/>
    <w:rsid w:val="00132D68"/>
    <w:rsid w:val="00241F97"/>
    <w:rsid w:val="00282D52"/>
    <w:rsid w:val="002B4F57"/>
    <w:rsid w:val="002C0474"/>
    <w:rsid w:val="0034069F"/>
    <w:rsid w:val="003426CA"/>
    <w:rsid w:val="00396AA1"/>
    <w:rsid w:val="003D5093"/>
    <w:rsid w:val="0046059A"/>
    <w:rsid w:val="004876AB"/>
    <w:rsid w:val="004D740B"/>
    <w:rsid w:val="00576C86"/>
    <w:rsid w:val="00591039"/>
    <w:rsid w:val="005C4B66"/>
    <w:rsid w:val="005F252D"/>
    <w:rsid w:val="006A0D5D"/>
    <w:rsid w:val="006E14CC"/>
    <w:rsid w:val="00721BBE"/>
    <w:rsid w:val="007D1BA1"/>
    <w:rsid w:val="00881C5D"/>
    <w:rsid w:val="008844A7"/>
    <w:rsid w:val="0093555C"/>
    <w:rsid w:val="00942888"/>
    <w:rsid w:val="009B3711"/>
    <w:rsid w:val="009C4C01"/>
    <w:rsid w:val="00A268A9"/>
    <w:rsid w:val="00A276FC"/>
    <w:rsid w:val="00A30C35"/>
    <w:rsid w:val="00A34746"/>
    <w:rsid w:val="00AA2C47"/>
    <w:rsid w:val="00B01209"/>
    <w:rsid w:val="00B5136E"/>
    <w:rsid w:val="00BA5400"/>
    <w:rsid w:val="00BB7906"/>
    <w:rsid w:val="00BE24A3"/>
    <w:rsid w:val="00C452CC"/>
    <w:rsid w:val="00D93738"/>
    <w:rsid w:val="00D96EF7"/>
    <w:rsid w:val="00DD6D0D"/>
    <w:rsid w:val="00E07619"/>
    <w:rsid w:val="00E54B95"/>
    <w:rsid w:val="00ED6913"/>
    <w:rsid w:val="00F63FD4"/>
    <w:rsid w:val="034F527C"/>
    <w:rsid w:val="0431264F"/>
    <w:rsid w:val="04363AE8"/>
    <w:rsid w:val="064A7DD7"/>
    <w:rsid w:val="068B1EC9"/>
    <w:rsid w:val="068D7E4A"/>
    <w:rsid w:val="06DD02DE"/>
    <w:rsid w:val="06F6767B"/>
    <w:rsid w:val="0781725F"/>
    <w:rsid w:val="08B87014"/>
    <w:rsid w:val="0A1B0482"/>
    <w:rsid w:val="0A4D3A72"/>
    <w:rsid w:val="0AB1211B"/>
    <w:rsid w:val="0B0B7710"/>
    <w:rsid w:val="0C750973"/>
    <w:rsid w:val="0D8F508C"/>
    <w:rsid w:val="0EAD69A2"/>
    <w:rsid w:val="0EE46AFC"/>
    <w:rsid w:val="0F5337A0"/>
    <w:rsid w:val="113601C2"/>
    <w:rsid w:val="11C269BB"/>
    <w:rsid w:val="122E24A4"/>
    <w:rsid w:val="13B0545B"/>
    <w:rsid w:val="13BE1D53"/>
    <w:rsid w:val="13D900D2"/>
    <w:rsid w:val="14123BF2"/>
    <w:rsid w:val="143E4BB1"/>
    <w:rsid w:val="145D29CB"/>
    <w:rsid w:val="14741730"/>
    <w:rsid w:val="148D7AAA"/>
    <w:rsid w:val="153C5435"/>
    <w:rsid w:val="154140DF"/>
    <w:rsid w:val="17044C01"/>
    <w:rsid w:val="1740285C"/>
    <w:rsid w:val="19D07529"/>
    <w:rsid w:val="1B146AEA"/>
    <w:rsid w:val="1B186F81"/>
    <w:rsid w:val="1B967850"/>
    <w:rsid w:val="1D436C02"/>
    <w:rsid w:val="1E8E46F4"/>
    <w:rsid w:val="20F83CDD"/>
    <w:rsid w:val="21246D4B"/>
    <w:rsid w:val="22345988"/>
    <w:rsid w:val="23815D4C"/>
    <w:rsid w:val="239A66D9"/>
    <w:rsid w:val="24E06F8D"/>
    <w:rsid w:val="25533A48"/>
    <w:rsid w:val="25594E6A"/>
    <w:rsid w:val="26166B51"/>
    <w:rsid w:val="28D87C09"/>
    <w:rsid w:val="29903377"/>
    <w:rsid w:val="2AD409A8"/>
    <w:rsid w:val="2C942026"/>
    <w:rsid w:val="2CA62D0A"/>
    <w:rsid w:val="2DA26845"/>
    <w:rsid w:val="2DCD229F"/>
    <w:rsid w:val="2FC20D6A"/>
    <w:rsid w:val="2FE23FC2"/>
    <w:rsid w:val="30EE71D2"/>
    <w:rsid w:val="31C47934"/>
    <w:rsid w:val="33B7CFB4"/>
    <w:rsid w:val="36B3399C"/>
    <w:rsid w:val="376E1D00"/>
    <w:rsid w:val="3A281202"/>
    <w:rsid w:val="3C0B0565"/>
    <w:rsid w:val="3D9F37A9"/>
    <w:rsid w:val="3E2F3F92"/>
    <w:rsid w:val="3F750AFB"/>
    <w:rsid w:val="3FCF067C"/>
    <w:rsid w:val="403A412C"/>
    <w:rsid w:val="40E57E4D"/>
    <w:rsid w:val="414A6E99"/>
    <w:rsid w:val="43CA5CA3"/>
    <w:rsid w:val="449D3EA1"/>
    <w:rsid w:val="44CE660D"/>
    <w:rsid w:val="458614D2"/>
    <w:rsid w:val="45894073"/>
    <w:rsid w:val="47471416"/>
    <w:rsid w:val="47E240D6"/>
    <w:rsid w:val="48AE0F78"/>
    <w:rsid w:val="4AC93F67"/>
    <w:rsid w:val="4B6422B6"/>
    <w:rsid w:val="4C2D67D1"/>
    <w:rsid w:val="4C3C7DA4"/>
    <w:rsid w:val="4F080938"/>
    <w:rsid w:val="4F686F20"/>
    <w:rsid w:val="5057605B"/>
    <w:rsid w:val="50CB1BA9"/>
    <w:rsid w:val="50E214C3"/>
    <w:rsid w:val="51722952"/>
    <w:rsid w:val="540168F4"/>
    <w:rsid w:val="55825442"/>
    <w:rsid w:val="56062A21"/>
    <w:rsid w:val="5667513C"/>
    <w:rsid w:val="56852DEC"/>
    <w:rsid w:val="56AB0FBE"/>
    <w:rsid w:val="56EA3F9F"/>
    <w:rsid w:val="58A7307B"/>
    <w:rsid w:val="58D7284D"/>
    <w:rsid w:val="5B9C20DB"/>
    <w:rsid w:val="5CA6628A"/>
    <w:rsid w:val="5DA622BA"/>
    <w:rsid w:val="5DFF23EF"/>
    <w:rsid w:val="5E086D76"/>
    <w:rsid w:val="5FF9643B"/>
    <w:rsid w:val="62CC0476"/>
    <w:rsid w:val="62E163E5"/>
    <w:rsid w:val="63E20897"/>
    <w:rsid w:val="63F20007"/>
    <w:rsid w:val="644F5459"/>
    <w:rsid w:val="64CB0ED6"/>
    <w:rsid w:val="677E0472"/>
    <w:rsid w:val="680F1CC5"/>
    <w:rsid w:val="68DF512F"/>
    <w:rsid w:val="698D75BD"/>
    <w:rsid w:val="69C8489A"/>
    <w:rsid w:val="6D54286C"/>
    <w:rsid w:val="6E584699"/>
    <w:rsid w:val="6E873A42"/>
    <w:rsid w:val="6EBC31C7"/>
    <w:rsid w:val="6EF42A20"/>
    <w:rsid w:val="6FCC1FFC"/>
    <w:rsid w:val="70221706"/>
    <w:rsid w:val="702822B2"/>
    <w:rsid w:val="7272036D"/>
    <w:rsid w:val="72BF1FCE"/>
    <w:rsid w:val="732032ED"/>
    <w:rsid w:val="73956937"/>
    <w:rsid w:val="75F407B2"/>
    <w:rsid w:val="76DE441B"/>
    <w:rsid w:val="77CD0717"/>
    <w:rsid w:val="782A7532"/>
    <w:rsid w:val="791F403B"/>
    <w:rsid w:val="797464E1"/>
    <w:rsid w:val="79BB1854"/>
    <w:rsid w:val="7B132478"/>
    <w:rsid w:val="7B9C495B"/>
    <w:rsid w:val="7C34306B"/>
    <w:rsid w:val="7C6D627C"/>
    <w:rsid w:val="7DBE3DB0"/>
    <w:rsid w:val="7E5E2B88"/>
    <w:rsid w:val="7FD7406F"/>
    <w:rsid w:val="7FDEC890"/>
    <w:rsid w:val="7FFFAAF3"/>
    <w:rsid w:val="7FFFB152"/>
    <w:rsid w:val="E7D7BA24"/>
    <w:rsid w:val="F3F7F2C2"/>
    <w:rsid w:val="F936B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仿宋" w:cs="Times New Roman"/>
      <w:kern w:val="2"/>
      <w:sz w:val="32"/>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Normal Indent1"/>
    <w:qFormat/>
    <w:uiPriority w:val="99"/>
    <w:pPr>
      <w:widowControl w:val="0"/>
      <w:ind w:firstLine="200" w:firstLineChars="200"/>
      <w:jc w:val="both"/>
    </w:pPr>
    <w:rPr>
      <w:rFonts w:ascii="Times New Roman" w:hAnsi="Times New Roman" w:eastAsia="楷体_GB2312" w:cs="Times New Roman"/>
      <w:kern w:val="2"/>
      <w:sz w:val="21"/>
      <w:szCs w:val="21"/>
      <w:lang w:val="en-US" w:eastAsia="zh-CN" w:bidi="ar-SA"/>
    </w:rPr>
  </w:style>
  <w:style w:type="paragraph" w:styleId="3">
    <w:name w:val="Normal Indent"/>
    <w:basedOn w:val="1"/>
    <w:next w:val="4"/>
    <w:qFormat/>
    <w:uiPriority w:val="99"/>
    <w:rPr>
      <w:rFonts w:eastAsia="楷体_GB2312"/>
    </w:rPr>
  </w:style>
  <w:style w:type="paragraph" w:styleId="4">
    <w:name w:val="index 5"/>
    <w:basedOn w:val="1"/>
    <w:next w:val="1"/>
    <w:qFormat/>
    <w:uiPriority w:val="0"/>
    <w:pPr>
      <w:ind w:left="1680"/>
    </w:pPr>
    <w:rPr>
      <w:rFonts w:eastAsia="宋体"/>
    </w:rPr>
  </w:style>
  <w:style w:type="paragraph" w:styleId="5">
    <w:name w:val="Body Text"/>
    <w:basedOn w:val="1"/>
    <w:next w:val="1"/>
    <w:qFormat/>
    <w:uiPriority w:val="0"/>
  </w:style>
  <w:style w:type="paragraph" w:styleId="6">
    <w:name w:val="Body Text Indent"/>
    <w:basedOn w:val="1"/>
    <w:link w:val="15"/>
    <w:unhideWhenUsed/>
    <w:qFormat/>
    <w:uiPriority w:val="99"/>
    <w:pPr>
      <w:spacing w:after="120"/>
      <w:ind w:left="420" w:leftChars="200"/>
    </w:pPr>
  </w:style>
  <w:style w:type="paragraph" w:styleId="7">
    <w:name w:val="footer"/>
    <w:basedOn w:val="1"/>
    <w:link w:val="18"/>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0">
    <w:name w:val="Normal (Web)"/>
    <w:basedOn w:val="1"/>
    <w:qFormat/>
    <w:uiPriority w:val="99"/>
    <w:pPr>
      <w:spacing w:beforeAutospacing="1" w:afterAutospacing="1"/>
      <w:jc w:val="left"/>
    </w:pPr>
    <w:rPr>
      <w:kern w:val="0"/>
      <w:sz w:val="24"/>
    </w:rPr>
  </w:style>
  <w:style w:type="paragraph" w:styleId="11">
    <w:name w:val="Body Text First Indent 2"/>
    <w:basedOn w:val="6"/>
    <w:next w:val="1"/>
    <w:link w:val="16"/>
    <w:qFormat/>
    <w:uiPriority w:val="0"/>
    <w:pPr>
      <w:spacing w:before="100" w:beforeAutospacing="1"/>
      <w:ind w:left="0" w:firstLine="42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正文文本缩进 Char"/>
    <w:basedOn w:val="14"/>
    <w:link w:val="6"/>
    <w:semiHidden/>
    <w:qFormat/>
    <w:uiPriority w:val="99"/>
    <w:rPr>
      <w:rFonts w:ascii="Calibri" w:hAnsi="Calibri" w:eastAsia="仿宋" w:cs="Times New Roman"/>
      <w:sz w:val="32"/>
    </w:rPr>
  </w:style>
  <w:style w:type="character" w:customStyle="1" w:styleId="16">
    <w:name w:val="正文首行缩进 2 Char"/>
    <w:basedOn w:val="15"/>
    <w:link w:val="11"/>
    <w:qFormat/>
    <w:uiPriority w:val="0"/>
  </w:style>
  <w:style w:type="character" w:customStyle="1" w:styleId="17">
    <w:name w:val="页眉 Char"/>
    <w:basedOn w:val="14"/>
    <w:link w:val="8"/>
    <w:semiHidden/>
    <w:qFormat/>
    <w:uiPriority w:val="99"/>
    <w:rPr>
      <w:rFonts w:ascii="Calibri" w:hAnsi="Calibri" w:eastAsia="仿宋" w:cs="Times New Roman"/>
      <w:sz w:val="18"/>
      <w:szCs w:val="18"/>
    </w:rPr>
  </w:style>
  <w:style w:type="character" w:customStyle="1" w:styleId="18">
    <w:name w:val="页脚 Char"/>
    <w:basedOn w:val="14"/>
    <w:link w:val="7"/>
    <w:semiHidden/>
    <w:qFormat/>
    <w:uiPriority w:val="99"/>
    <w:rPr>
      <w:rFonts w:ascii="Calibri" w:hAnsi="Calibri" w:eastAsia="仿宋"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1317</Words>
  <Characters>1357</Characters>
  <Lines>10</Lines>
  <Paragraphs>2</Paragraphs>
  <TotalTime>1</TotalTime>
  <ScaleCrop>false</ScaleCrop>
  <LinksUpToDate>false</LinksUpToDate>
  <CharactersWithSpaces>1359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2022-12-15T12:52:00Z</dcterms:created>
  <dc:creator>Administrator</dc:creator>
  <cp:lastModifiedBy>SHK</cp:lastModifiedBy>
  <cp:lastPrinted>2022-12-22T20:06:00Z</cp:lastPrinted>
  <dcterms:modified xsi:type="dcterms:W3CDTF">2023-01-08T12:20:16Z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82793001B81343D7B69C762C57D0EF80</vt:lpwstr>
  </property>
</Properties>
</file>